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Obec Milín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 kv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ětna 27, 262 31 Milín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Č: 242730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obecmilin@volny.cz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www.milin.cz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je vlastníkem bytového fondu a mj. i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bytu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č. 1, 1. nadzemní podlaží, na adrese Milín, Školní 243,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jedná se o byt 2. kategorie o celkové vým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ěře obytné podlahové plochy 39,5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,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br/>
        <w:t xml:space="preserve">z toho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činí:    kuchyně  9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pokoj 18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předsíň 8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</w:p>
    <w:p>
      <w:pPr>
        <w:suppressAutoHyphens w:val="true"/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koupelna 3,2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a  wc 1,3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 bytu dále 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ří, sklep o výměře 17,8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sklepní koje o výměře 3,5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Tento byt se nabízí podle schválených zásad k nájmu uchaze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čům, kteří splňují následující předpoklady: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má nep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řetržitě trvalý pobyt v Milíně minimálně po dobu 36 měsíců nebo měl nepřetržitě trvalý pobyt na území stávající Obce Milín minimálně po dobu 10 let nebo v Milíně nepřetržitě minimálně po dobu 36 měsíců vykonává pracovní úkoly v rámci hlavního pracovního poměru</w:t>
      </w: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nemá a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ěl za uplynuté období 36 měsíců dluhy vůči Obci Milín</w:t>
      </w: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není vlastníkem nebo minimáln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 50% spoluvlastníkem nemovitosti umožňující trvalé bydlení (rodinný dům, rekreační chalupa nebo domek, byt v osobním nebo družstevním vlastnictví) a toto doloží čestným prohlášením</w:t>
      </w: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není on nebo osoba žijící s ním v manželském svazku nájemcem bytu Obce Milín (toto ustanovení neplatí pro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řípad, že nájemce má zájem ukončit nájem v obecním bytě o menší výměře podlahové plochy a podat žádost o přidělení bytu s větší podlahovou plochou)  </w:t>
      </w:r>
    </w:p>
    <w:p>
      <w:pPr>
        <w:numPr>
          <w:ilvl w:val="0"/>
          <w:numId w:val="9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 žádosti se zaváže uhradit minimáln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 základní výši zálohy na nájemné a služby spojené s nájmem bytu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Jediným kritériem, podle kterého se ur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čí uchazeč, vybraný následně za nájemce bytu je výše finanční částky nabídnuté uchazečem nad základní výši zálohy jakožto zálohy na nájemné a úhradu za služby spojené s užíváním bytu.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Stanovení základní výše zálohy na nájemné a služby spojené s nájmem bytu :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3.000,-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č/m/2 x 39,5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(obytná plocha) = 118.500,- Kč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(slovyjednostoosmnácttisícp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ětsetkorunčeských).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Písemné žádosti zasílejte na výše uvedenou adresu vyhlašovatele v 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  <w:t xml:space="preserve">obálce viditeln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  <w:t xml:space="preserve">ě označené slovem „nabídka k nájmu bytu čp. 243 Milín “.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Lh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ůta, do které lze žádosti doručit na OÚ Milín končí dnem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20. prosince 2017 ve 13.00 hodin.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Po otev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ření všech došlých žádostí, bude žádost s nejvyšší nabízenou finanční částkou jako vítězná vybrána a bez zbytečného odkladu zveřejněná na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www.milin.cz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</w:t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Otevírání žádostí je neve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řejné a bude provedeno jmenovanou komisí v sídle vyhlašovatele - kanceláři starosty obce dne 20. prosince 2017 od 16.00 hod.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Podmínkou pro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ření nájemní smlouvy s vítězi soutěže je zaplacení zálohy v plné výši při podpisu nájemní smlouvy. Podpis nájemní smlouvy se uskuteční nejpozději 22. ledna 2018. Nezaplatí - li zájemce zálohu do tohoto termínu, bude vybrán návrh s nejvyšší nabízenou zálohou ze zbylých řádných žádostí.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 xml:space="preserve">V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řípadě, že do uvedeného termínu nebude Obci Milín doručena jakákoli žádost, termínem pro podání žádostí se stává každé pracovní pondělí do 13.00 hodin, až do doručení první žádosti. Ta bude otevřena v obvyklém termínu a dále s ní a s nájemní smlouvou bude nakládáno v obvyklých časových termínech.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 xml:space="preserve">Od termínu 20. prosince se okruh zájemc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ů rozšiřuje na celý matriční obvod Obecního úřadu Milín.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Formulá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ř žádosti je k vyzvednutí na Obecním úřadě v úřední dny a hodiny nebo je ke stažení na webových stránkách obce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www.milin.cz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Individuelní prohlídka nabízeného bytu k nájmu je po dohod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 možná. Kontaktní osoba paní Vopěnková, tel. č. 318 691 185.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Nájemní smlouva uzavíraná s nájemcem se bude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řídit obecnými ustanoveními občanského zákoníku o nájmu bytu za následujícího režimu:</w:t>
      </w:r>
    </w:p>
    <w:p>
      <w:pPr>
        <w:numPr>
          <w:ilvl w:val="0"/>
          <w:numId w:val="20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výše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ěsíčního nájemného za m/2 se sjednává ve výši obvyklé v místě a čase</w:t>
      </w:r>
    </w:p>
    <w:p>
      <w:pPr>
        <w:numPr>
          <w:ilvl w:val="0"/>
          <w:numId w:val="20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nájemní smlouva se sjednává na dobu neur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čitou</w:t>
      </w:r>
    </w:p>
    <w:p>
      <w:pPr>
        <w:numPr>
          <w:ilvl w:val="0"/>
          <w:numId w:val="20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nájemné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čně s úhradou za plnění poskytovaná s užíváním bytu bude umořováno ze zálohy až do jejího úplného vyčerpání a nájemce obdrží každý rok vyúčtování nájemného a úhrady za plnění poskytovaná s užíváním bytu</w:t>
      </w:r>
    </w:p>
    <w:p>
      <w:pPr>
        <w:numPr>
          <w:ilvl w:val="0"/>
          <w:numId w:val="20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výše nájemného bude v následujících letech upravována koeficientem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ůstu nájemného podle obecně závazných právních předpisů, a to po dobu trvání existence institutu věcně usměrňovaného nájemného z bytu</w:t>
      </w:r>
    </w:p>
    <w:p>
      <w:pPr>
        <w:numPr>
          <w:ilvl w:val="0"/>
          <w:numId w:val="20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dojde-li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ůběhu trvání nájemní smlouvy k plné liberalizaci nájemného z bytu, bude výše nájemného sjednána ve výši obvyklé v místě a čase </w:t>
      </w:r>
    </w:p>
    <w:p>
      <w:pPr>
        <w:numPr>
          <w:ilvl w:val="0"/>
          <w:numId w:val="20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po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čerpání zálohy, nájem bytu pokračuje a nájemce bude nájemné, jakož i úhradu za plnění poskytovaná s užíváním bytu již dále hradit k rukám pronajímatele v pravidelných měsíčních splátkách</w:t>
      </w:r>
    </w:p>
    <w:p>
      <w:pPr>
        <w:numPr>
          <w:ilvl w:val="0"/>
          <w:numId w:val="20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řípadě ukončení nájmu bytu před vyčerpáním celé zálohy, provede pronajímatel s nájemcem do 30 dnů od ukončení nájmu vyúčtování vzájemných závazků a zjištěný zůstatek zálohy pronajímatel vrátí nájemci do 30 dnů od odsouhlasení vyúčtování oběma stranami</w:t>
      </w:r>
    </w:p>
    <w:p>
      <w:pPr>
        <w:numPr>
          <w:ilvl w:val="0"/>
          <w:numId w:val="20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záloha není úro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čena</w:t>
      </w:r>
    </w:p>
    <w:p>
      <w:pPr>
        <w:numPr>
          <w:ilvl w:val="0"/>
          <w:numId w:val="20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pronajímatel neru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čí za měnový vývoj v ČR a nájemce nese veškerá rizika spojená s eventuálním relativním znehodnocením zálohy</w:t>
      </w:r>
    </w:p>
    <w:p>
      <w:pPr>
        <w:numPr>
          <w:ilvl w:val="0"/>
          <w:numId w:val="20"/>
        </w:numPr>
        <w:tabs>
          <w:tab w:val="left" w:pos="1068" w:leader="none"/>
        </w:tabs>
        <w:suppressAutoHyphens w:val="true"/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Obec Milín použije zálohu na krytí investic do bytového fondu obce.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 Milín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 dne 20. listopadu 2017</w:t>
        <w:tab/>
        <w:tab/>
        <w:tab/>
        <w:tab/>
        <w:tab/>
        <w:t xml:space="preserve">…......</w:t>
        <w:tab/>
        <w:t xml:space="preserve">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ab/>
        <w:tab/>
        <w:tab/>
        <w:t xml:space="preserve"> Ing. Pavel Nekl, starosta obce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0">
    <w:lvl w:ilvl="0">
      <w:start w:val="1"/>
      <w:numFmt w:val="bullet"/>
      <w:lvlText w:val="•"/>
    </w:lvl>
  </w:abstractNum>
  <w:num w:numId="9">
    <w:abstractNumId w:val="2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ilin.cz/" Id="docRId1" Type="http://schemas.openxmlformats.org/officeDocument/2006/relationships/hyperlink"/><Relationship TargetMode="External" Target="http://www.milin.cz/" Id="docRId3" Type="http://schemas.openxmlformats.org/officeDocument/2006/relationships/hyperlink"/><Relationship Target="styles.xml" Id="docRId5" Type="http://schemas.openxmlformats.org/officeDocument/2006/relationships/styles"/><Relationship TargetMode="External" Target="mailto:obecmilin@volny.cz" Id="docRId0" Type="http://schemas.openxmlformats.org/officeDocument/2006/relationships/hyperlink"/><Relationship TargetMode="External" Target="http://www.milin.cz/" Id="docRId2" Type="http://schemas.openxmlformats.org/officeDocument/2006/relationships/hyperlink"/><Relationship Target="numbering.xml" Id="docRId4" Type="http://schemas.openxmlformats.org/officeDocument/2006/relationships/numbering"/></Relationships>
</file>